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Lines w:val="0"/>
        <w:shd w:fill="ffffff" w:val="clear"/>
        <w:spacing w:before="240" w:line="240" w:lineRule="auto"/>
        <w:ind w:left="432" w:firstLine="0"/>
        <w:jc w:val="both"/>
        <w:rPr>
          <w:rFonts w:ascii="Arial" w:cs="Arial" w:eastAsia="Arial" w:hAnsi="Arial"/>
          <w:b w:val="0"/>
          <w:color w:val="05377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3465a4"/>
          <w:sz w:val="48"/>
          <w:szCs w:val="48"/>
          <w:rtl w:val="0"/>
        </w:rPr>
        <w:t xml:space="preserve">DOD</w:t>
      </w:r>
      <w:r w:rsidDel="00000000" w:rsidR="00000000" w:rsidRPr="00000000">
        <w:rPr>
          <w:rFonts w:ascii="Arial" w:cs="Arial" w:eastAsia="Arial" w:hAnsi="Arial"/>
          <w:color w:val="3465a4"/>
          <w:sz w:val="48"/>
          <w:szCs w:val="48"/>
          <w:rtl w:val="0"/>
        </w:rPr>
        <w:t xml:space="preserve"> – Documento de Oficialização da Demanda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keepLines w:val="0"/>
        <w:numPr>
          <w:ilvl w:val="0"/>
          <w:numId w:val="2"/>
        </w:numPr>
        <w:shd w:fill="ffffff" w:val="clear"/>
        <w:spacing w:before="240" w:line="240" w:lineRule="auto"/>
        <w:ind w:left="432"/>
        <w:jc w:val="both"/>
      </w:pPr>
      <w:r w:rsidDel="00000000" w:rsidR="00000000" w:rsidRPr="00000000">
        <w:rPr>
          <w:rFonts w:ascii="Arial" w:cs="Arial" w:eastAsia="Arial" w:hAnsi="Arial"/>
          <w:b w:val="0"/>
          <w:color w:val="05377a"/>
          <w:sz w:val="36"/>
          <w:szCs w:val="36"/>
          <w:rtl w:val="0"/>
        </w:rPr>
        <w:t xml:space="preserve">APRESENTAÇÃO</w:t>
      </w:r>
    </w:p>
    <w:p w:rsidR="00000000" w:rsidDel="00000000" w:rsidP="00000000" w:rsidRDefault="00000000" w:rsidRPr="00000000" w14:paraId="0000001F">
      <w:pPr>
        <w:shd w:fill="ffffff" w:val="clear"/>
        <w:spacing w:after="0" w:before="120" w:line="240" w:lineRule="auto"/>
        <w:ind w:firstLine="56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Este documento tem a finalidade de coletar e registrar as informações iniciais necessárias à solicitação de DEMANDAS de Tecnologia da Informação. </w:t>
      </w:r>
    </w:p>
    <w:p w:rsidR="00000000" w:rsidDel="00000000" w:rsidP="00000000" w:rsidRDefault="00000000" w:rsidRPr="00000000" w14:paraId="00000020">
      <w:pPr>
        <w:shd w:fill="ffffff" w:val="clear"/>
        <w:spacing w:after="0" w:before="120" w:line="240" w:lineRule="auto"/>
        <w:ind w:firstLine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Dada a importância do adequado preenchimento das informações, seguem algumas orientações: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120" w:line="240" w:lineRule="auto"/>
        <w:ind w:left="993" w:hanging="426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Antes de iniciar o preenchimento, leia todo o formulário. Isso facilitará o seu trabalho e permitirá um melhor entendimento de quais informações devam ser fornecidas em cada item;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120" w:line="240" w:lineRule="auto"/>
        <w:ind w:left="993" w:hanging="426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Seja preciso, claro e conciso em suas informações;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120" w:line="240" w:lineRule="auto"/>
        <w:ind w:left="993" w:hanging="426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Evite a utilização de termos extremamente técnicos, mas se forem necessários, inclua uma sucinta explicação;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before="120" w:line="240" w:lineRule="auto"/>
        <w:ind w:left="993" w:hanging="426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Os textos que acompanham alguns itens contêm informações úteis para o devido preenchimento do campo.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before="120" w:line="240" w:lineRule="auto"/>
        <w:ind w:left="993" w:hanging="426"/>
        <w:jc w:val="both"/>
        <w:rPr>
          <w:rFonts w:ascii="Liberation Serif" w:cs="Liberation Serif" w:eastAsia="Liberation Serif" w:hAnsi="Liberation Serif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Dependendo da demanda, alguns campos podem não ser preenchidos. Nesse caso, informe: “</w:t>
      </w:r>
      <w:r w:rsidDel="00000000" w:rsidR="00000000" w:rsidRPr="00000000">
        <w:rPr>
          <w:rFonts w:ascii="Arial" w:cs="Arial" w:eastAsia="Arial" w:hAnsi="Arial"/>
          <w:b w:val="1"/>
          <w:i w:val="1"/>
          <w:highlight w:val="white"/>
          <w:rtl w:val="0"/>
        </w:rPr>
        <w:t xml:space="preserve">Não se aplica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left="1080" w:firstLine="0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keepLines w:val="0"/>
        <w:numPr>
          <w:ilvl w:val="0"/>
          <w:numId w:val="2"/>
        </w:numPr>
        <w:shd w:fill="ffffff" w:val="clear"/>
        <w:spacing w:before="240" w:line="240" w:lineRule="auto"/>
        <w:ind w:left="432"/>
        <w:jc w:val="both"/>
      </w:pPr>
      <w:r w:rsidDel="00000000" w:rsidR="00000000" w:rsidRPr="00000000">
        <w:rPr>
          <w:rFonts w:ascii="Arial" w:cs="Arial" w:eastAsia="Arial" w:hAnsi="Arial"/>
          <w:b w:val="0"/>
          <w:color w:val="05377a"/>
          <w:sz w:val="36"/>
          <w:szCs w:val="36"/>
          <w:rtl w:val="0"/>
        </w:rPr>
        <w:t xml:space="preserve">IDENTIFICAÇÃO DA DEMANDA</w:t>
      </w:r>
    </w:p>
    <w:p w:rsidR="00000000" w:rsidDel="00000000" w:rsidP="00000000" w:rsidRDefault="00000000" w:rsidRPr="00000000" w14:paraId="00000028">
      <w:pPr>
        <w:pStyle w:val="Heading2"/>
        <w:numPr>
          <w:ilvl w:val="1"/>
          <w:numId w:val="2"/>
        </w:numPr>
        <w:shd w:fill="ffffff" w:val="clear"/>
        <w:spacing w:after="120" w:line="240" w:lineRule="auto"/>
        <w:ind w:left="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color w:val="000080"/>
          <w:sz w:val="32"/>
          <w:szCs w:val="32"/>
          <w:rtl w:val="0"/>
        </w:rPr>
        <w:t xml:space="preserve">Título</w:t>
      </w:r>
    </w:p>
    <w:p w:rsidR="00000000" w:rsidDel="00000000" w:rsidP="00000000" w:rsidRDefault="00000000" w:rsidRPr="00000000" w14:paraId="00000029">
      <w:pPr>
        <w:spacing w:after="200" w:line="276" w:lineRule="auto"/>
        <w:ind w:firstLine="357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333333"/>
          <w:rtl w:val="0"/>
        </w:rPr>
        <w:t xml:space="preserve">Informe, de forma simples e concisa, o que se pretende (Demanda de TI). 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2"/>
          <w:szCs w:val="22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numPr>
          <w:ilvl w:val="1"/>
          <w:numId w:val="2"/>
        </w:numPr>
        <w:shd w:fill="ffffff" w:val="clear"/>
        <w:spacing w:after="120" w:line="240" w:lineRule="auto"/>
        <w:ind w:left="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color w:val="000080"/>
          <w:sz w:val="32"/>
          <w:szCs w:val="32"/>
          <w:rtl w:val="0"/>
        </w:rPr>
        <w:t xml:space="preserve"> Unidade Demandante</w:t>
      </w:r>
    </w:p>
    <w:p w:rsidR="00000000" w:rsidDel="00000000" w:rsidP="00000000" w:rsidRDefault="00000000" w:rsidRPr="00000000" w14:paraId="0000002B">
      <w:pPr>
        <w:spacing w:after="200" w:line="276" w:lineRule="auto"/>
        <w:ind w:firstLine="357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333333"/>
          <w:rtl w:val="0"/>
        </w:rPr>
        <w:t xml:space="preserve">Informe qual a unidade está solicitando a 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2"/>
          <w:szCs w:val="22"/>
          <w:rtl w:val="0"/>
        </w:rPr>
        <w:t xml:space="preserve">demanda</w:t>
      </w:r>
      <w:r w:rsidDel="00000000" w:rsidR="00000000" w:rsidRPr="00000000">
        <w:rPr>
          <w:rFonts w:ascii="Arial" w:cs="Arial" w:eastAsia="Arial" w:hAnsi="Arial"/>
          <w:i w:val="1"/>
          <w:color w:val="333333"/>
          <w:rtl w:val="0"/>
        </w:rPr>
        <w:t xml:space="preserve"> de TI. Ex.: Presidência, Gerência de Suporte, etc...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numPr>
          <w:ilvl w:val="1"/>
          <w:numId w:val="2"/>
        </w:numPr>
        <w:shd w:fill="ffffff" w:val="clear"/>
        <w:spacing w:after="120" w:line="240" w:lineRule="auto"/>
        <w:ind w:left="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color w:val="000080"/>
          <w:sz w:val="32"/>
          <w:szCs w:val="32"/>
          <w:rtl w:val="0"/>
        </w:rPr>
        <w:t xml:space="preserve"> Responsável pela Unidade Demandante</w:t>
      </w:r>
    </w:p>
    <w:p w:rsidR="00000000" w:rsidDel="00000000" w:rsidP="00000000" w:rsidRDefault="00000000" w:rsidRPr="00000000" w14:paraId="0000002D">
      <w:pPr>
        <w:spacing w:after="200" w:line="276" w:lineRule="auto"/>
        <w:ind w:firstLine="357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333333"/>
          <w:rtl w:val="0"/>
        </w:rPr>
        <w:t xml:space="preserve">Informe os dados do responsável pelo setor demandante contendo  nome completo, matrícula, telefone e email institucional.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="276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shd w:fill="ffffff" w:val="clear"/>
        <w:spacing w:after="120" w:line="240" w:lineRule="auto"/>
        <w:ind w:left="0" w:firstLine="0"/>
        <w:jc w:val="both"/>
        <w:rPr>
          <w:rFonts w:ascii="Arial" w:cs="Arial" w:eastAsia="Arial" w:hAnsi="Arial"/>
          <w:b w:val="0"/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120" w:before="200" w:line="240" w:lineRule="auto"/>
        <w:ind w:left="578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4f81bd"/>
          <w:sz w:val="22"/>
          <w:szCs w:val="22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120" w:line="240" w:lineRule="auto"/>
        <w:ind w:left="1440" w:firstLine="0"/>
        <w:jc w:val="both"/>
        <w:rPr>
          <w:rFonts w:ascii="Arial" w:cs="Arial" w:eastAsia="Arial" w:hAnsi="Arial"/>
          <w:color w:val="2b2b2b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keepLines w:val="0"/>
        <w:numPr>
          <w:ilvl w:val="0"/>
          <w:numId w:val="2"/>
        </w:numPr>
        <w:shd w:fill="ffffff" w:val="clear"/>
        <w:spacing w:before="240" w:line="240" w:lineRule="auto"/>
        <w:ind w:left="432"/>
        <w:jc w:val="both"/>
      </w:pPr>
      <w:r w:rsidDel="00000000" w:rsidR="00000000" w:rsidRPr="00000000">
        <w:rPr>
          <w:rFonts w:ascii="Arial" w:cs="Arial" w:eastAsia="Arial" w:hAnsi="Arial"/>
          <w:b w:val="0"/>
          <w:color w:val="05377a"/>
          <w:sz w:val="36"/>
          <w:szCs w:val="36"/>
          <w:rtl w:val="0"/>
        </w:rPr>
        <w:t xml:space="preserve">CONTEXTO DE NEGÓCIO</w:t>
      </w:r>
    </w:p>
    <w:p w:rsidR="00000000" w:rsidDel="00000000" w:rsidP="00000000" w:rsidRDefault="00000000" w:rsidRPr="00000000" w14:paraId="00000033">
      <w:pPr>
        <w:pStyle w:val="Heading2"/>
        <w:numPr>
          <w:ilvl w:val="1"/>
          <w:numId w:val="2"/>
        </w:numPr>
        <w:shd w:fill="ffffff" w:val="clear"/>
        <w:spacing w:after="120" w:line="240" w:lineRule="auto"/>
        <w:ind w:left="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color w:val="000080"/>
          <w:sz w:val="32"/>
          <w:szCs w:val="32"/>
          <w:rtl w:val="0"/>
        </w:rPr>
        <w:t xml:space="preserve"> Situação Atual</w:t>
      </w:r>
    </w:p>
    <w:p w:rsidR="00000000" w:rsidDel="00000000" w:rsidP="00000000" w:rsidRDefault="00000000" w:rsidRPr="00000000" w14:paraId="00000034">
      <w:pPr>
        <w:shd w:fill="ffffff" w:val="clear"/>
        <w:spacing w:after="120" w:before="140" w:line="240" w:lineRule="auto"/>
        <w:ind w:left="1143" w:firstLine="0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333333"/>
          <w:rtl w:val="0"/>
        </w:rPr>
        <w:t xml:space="preserve">Apresente o contexto e 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2"/>
          <w:szCs w:val="22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i w:val="1"/>
          <w:color w:val="333333"/>
          <w:rtl w:val="0"/>
        </w:rPr>
        <w:t xml:space="preserve"> fatos que deram origem a esta Demanda de 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120" w:before="140" w:line="240" w:lineRule="auto"/>
        <w:ind w:left="1143" w:firstLine="0"/>
        <w:jc w:val="both"/>
        <w:rPr>
          <w:rFonts w:ascii="Arial" w:cs="Arial" w:eastAsia="Arial" w:hAnsi="Arial"/>
          <w:i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numPr>
          <w:ilvl w:val="1"/>
          <w:numId w:val="2"/>
        </w:numPr>
        <w:shd w:fill="ffffff" w:val="clear"/>
        <w:spacing w:after="120" w:line="240" w:lineRule="auto"/>
        <w:ind w:left="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color w:val="000080"/>
          <w:sz w:val="32"/>
          <w:szCs w:val="32"/>
          <w:rtl w:val="0"/>
        </w:rPr>
        <w:t xml:space="preserve"> Justificativa da Demanda de TI - Descrição da Oportunidade ou Problema</w:t>
      </w:r>
    </w:p>
    <w:p w:rsidR="00000000" w:rsidDel="00000000" w:rsidP="00000000" w:rsidRDefault="00000000" w:rsidRPr="00000000" w14:paraId="00000037">
      <w:pPr>
        <w:shd w:fill="ffffff" w:val="clear"/>
        <w:spacing w:after="120" w:before="140" w:line="240" w:lineRule="auto"/>
        <w:ind w:left="1143" w:firstLine="0"/>
        <w:jc w:val="both"/>
        <w:rPr>
          <w:rFonts w:ascii="Arial" w:cs="Arial" w:eastAsia="Arial" w:hAnsi="Arial"/>
          <w:i w:val="1"/>
          <w:color w:val="333333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rtl w:val="0"/>
        </w:rPr>
        <w:t xml:space="preserve">Oportunidades, necessidades ou dificuldades identificadas a partir da situação atual descrita às quais pretendem ser aproveitadas, resolvidas ou minimizadas por meio da solução proposta para esta demanda. Qual a motivação para esta demanda de TI?</w:t>
      </w:r>
    </w:p>
    <w:p w:rsidR="00000000" w:rsidDel="00000000" w:rsidP="00000000" w:rsidRDefault="00000000" w:rsidRPr="00000000" w14:paraId="00000038">
      <w:pPr>
        <w:pStyle w:val="Heading2"/>
        <w:numPr>
          <w:ilvl w:val="1"/>
          <w:numId w:val="2"/>
        </w:numPr>
        <w:shd w:fill="ffffff" w:val="clear"/>
        <w:spacing w:after="120" w:line="240" w:lineRule="auto"/>
        <w:ind w:left="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color w:val="000080"/>
          <w:sz w:val="32"/>
          <w:szCs w:val="32"/>
          <w:rtl w:val="0"/>
        </w:rPr>
        <w:t xml:space="preserve"> Objetivos a Serem Alcançados ou Resultados Pretendidos</w:t>
      </w:r>
    </w:p>
    <w:p w:rsidR="00000000" w:rsidDel="00000000" w:rsidP="00000000" w:rsidRDefault="00000000" w:rsidRPr="00000000" w14:paraId="00000039">
      <w:pPr>
        <w:shd w:fill="ffffff" w:val="clear"/>
        <w:spacing w:after="200" w:line="276" w:lineRule="auto"/>
        <w:ind w:left="99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sz w:val="22"/>
          <w:szCs w:val="22"/>
          <w:rtl w:val="0"/>
        </w:rPr>
        <w:t xml:space="preserve">O que a solução a ser provida por esta Demanda de TI resultará em termos de benefícios para a CODATA?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keepLines w:val="0"/>
        <w:numPr>
          <w:ilvl w:val="0"/>
          <w:numId w:val="2"/>
        </w:numPr>
        <w:shd w:fill="ffffff" w:val="clear"/>
        <w:spacing w:before="240" w:line="240" w:lineRule="auto"/>
        <w:ind w:left="432"/>
        <w:jc w:val="both"/>
      </w:pPr>
      <w:r w:rsidDel="00000000" w:rsidR="00000000" w:rsidRPr="00000000">
        <w:rPr>
          <w:rFonts w:ascii="Arial" w:cs="Arial" w:eastAsia="Arial" w:hAnsi="Arial"/>
          <w:b w:val="0"/>
          <w:color w:val="05377a"/>
          <w:sz w:val="36"/>
          <w:szCs w:val="36"/>
          <w:rtl w:val="0"/>
        </w:rPr>
        <w:t xml:space="preserve">CONTEXTO DA DEMANDA</w:t>
      </w:r>
    </w:p>
    <w:p w:rsidR="00000000" w:rsidDel="00000000" w:rsidP="00000000" w:rsidRDefault="00000000" w:rsidRPr="00000000" w14:paraId="0000003B">
      <w:pPr>
        <w:pStyle w:val="Heading2"/>
        <w:numPr>
          <w:ilvl w:val="1"/>
          <w:numId w:val="2"/>
        </w:numPr>
        <w:shd w:fill="ffffff" w:val="clear"/>
        <w:spacing w:after="120" w:line="240" w:lineRule="auto"/>
        <w:ind w:left="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color w:val="000080"/>
          <w:sz w:val="32"/>
          <w:szCs w:val="32"/>
          <w:rtl w:val="0"/>
        </w:rPr>
        <w:t xml:space="preserve"> Ciclo de Vida da Demanda</w:t>
      </w:r>
    </w:p>
    <w:p w:rsidR="00000000" w:rsidDel="00000000" w:rsidP="00000000" w:rsidRDefault="00000000" w:rsidRPr="00000000" w14:paraId="0000003C">
      <w:pPr>
        <w:pStyle w:val="Heading3"/>
        <w:keepLines w:val="0"/>
        <w:numPr>
          <w:ilvl w:val="2"/>
          <w:numId w:val="2"/>
        </w:numPr>
        <w:shd w:fill="ffffff" w:val="clear"/>
        <w:spacing w:after="120" w:before="140" w:line="240" w:lineRule="auto"/>
        <w:ind w:left="1191" w:firstLine="0"/>
        <w:jc w:val="both"/>
        <w:rPr>
          <w:rFonts w:ascii="Arial" w:cs="Arial" w:eastAsia="Arial" w:hAnsi="Arial"/>
          <w:i w:val="1"/>
          <w:color w:val="000080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00080"/>
          <w:sz w:val="24"/>
          <w:szCs w:val="24"/>
          <w:rtl w:val="0"/>
        </w:rPr>
        <w:t xml:space="preserve"> Qual a expectativa de tempo de utilização ou validade da Solução de TI objeto da demanda?</w:t>
      </w:r>
    </w:p>
    <w:p w:rsidR="00000000" w:rsidDel="00000000" w:rsidP="00000000" w:rsidRDefault="00000000" w:rsidRPr="00000000" w14:paraId="0000003D">
      <w:pPr>
        <w:shd w:fill="ffffff" w:val="clear"/>
        <w:spacing w:after="120" w:before="140" w:line="240" w:lineRule="auto"/>
        <w:ind w:left="57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 ] Menos de 1 ano  [   ] De 1 a 3 anos  [   ] Mais de 3 anos</w:t>
      </w:r>
    </w:p>
    <w:p w:rsidR="00000000" w:rsidDel="00000000" w:rsidP="00000000" w:rsidRDefault="00000000" w:rsidRPr="00000000" w14:paraId="0000003E">
      <w:pPr>
        <w:pStyle w:val="Heading3"/>
        <w:keepLines w:val="0"/>
        <w:numPr>
          <w:ilvl w:val="2"/>
          <w:numId w:val="2"/>
        </w:numPr>
        <w:shd w:fill="ffffff" w:val="clear"/>
        <w:spacing w:after="120" w:before="140" w:line="240" w:lineRule="auto"/>
        <w:ind w:left="1191" w:firstLine="0"/>
        <w:jc w:val="both"/>
        <w:rPr>
          <w:rFonts w:ascii="Arial" w:cs="Arial" w:eastAsia="Arial" w:hAnsi="Arial"/>
          <w:i w:val="1"/>
          <w:color w:val="000080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00080"/>
          <w:sz w:val="24"/>
          <w:szCs w:val="24"/>
          <w:rtl w:val="0"/>
        </w:rPr>
        <w:t xml:space="preserve"> Trata-se de uma demanda com caráter definitivo ou temporário? Há algum fato já conhecido que poderá implicar a descontinuidade da demanda ou a sua substituição?</w:t>
      </w:r>
    </w:p>
    <w:p w:rsidR="00000000" w:rsidDel="00000000" w:rsidP="00000000" w:rsidRDefault="00000000" w:rsidRPr="00000000" w14:paraId="0000003F">
      <w:pPr>
        <w:shd w:fill="ffffff" w:val="clear"/>
        <w:spacing w:after="120" w:before="140" w:line="240" w:lineRule="auto"/>
        <w:ind w:left="1191" w:firstLine="0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ind w:left="432" w:firstLine="0"/>
        <w:jc w:val="center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tabs>
          <w:tab w:val="left" w:pos="-27"/>
        </w:tabs>
        <w:spacing w:after="120" w:before="140" w:line="240" w:lineRule="auto"/>
        <w:ind w:left="1757" w:hanging="737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Arial" w:cs="Arial" w:eastAsia="Arial" w:hAnsi="Arial"/>
          <w:color w:val="1f497d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numPr>
          <w:ilvl w:val="1"/>
          <w:numId w:val="2"/>
        </w:numPr>
        <w:shd w:fill="ffffff" w:val="clear"/>
        <w:spacing w:after="120" w:line="240" w:lineRule="auto"/>
        <w:ind w:left="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color w:val="000080"/>
          <w:sz w:val="32"/>
          <w:szCs w:val="32"/>
          <w:rtl w:val="0"/>
        </w:rPr>
        <w:t xml:space="preserve"> Expectativa de entrega da solução</w:t>
      </w:r>
    </w:p>
    <w:p w:rsidR="00000000" w:rsidDel="00000000" w:rsidP="00000000" w:rsidRDefault="00000000" w:rsidRPr="00000000" w14:paraId="00000043">
      <w:pPr>
        <w:shd w:fill="ffffff" w:val="clear"/>
        <w:spacing w:after="120" w:before="360" w:line="240" w:lineRule="auto"/>
        <w:ind w:left="567" w:firstLine="0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rtl w:val="0"/>
        </w:rPr>
        <w:t xml:space="preserve">Em até quanto tempo ou em até que data a solução 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2"/>
          <w:szCs w:val="22"/>
          <w:rtl w:val="0"/>
        </w:rPr>
        <w:t xml:space="preserve">para esta demanda de TI</w:t>
      </w:r>
      <w:r w:rsidDel="00000000" w:rsidR="00000000" w:rsidRPr="00000000">
        <w:rPr>
          <w:rFonts w:ascii="Arial" w:cs="Arial" w:eastAsia="Arial" w:hAnsi="Arial"/>
          <w:i w:val="1"/>
          <w:color w:val="333333"/>
          <w:rtl w:val="0"/>
        </w:rPr>
        <w:t xml:space="preserve"> deve ser implantada para não perder sua utilidade ou a oportunidade que se apresenta?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120" w:before="360" w:line="240" w:lineRule="auto"/>
        <w:ind w:left="567" w:firstLine="0"/>
        <w:jc w:val="both"/>
        <w:rPr>
          <w:rFonts w:ascii="Arial" w:cs="Arial" w:eastAsia="Arial" w:hAnsi="Arial"/>
          <w:i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numPr>
          <w:ilvl w:val="1"/>
          <w:numId w:val="2"/>
        </w:numPr>
        <w:shd w:fill="ffffff" w:val="clear"/>
        <w:spacing w:after="120" w:line="240" w:lineRule="auto"/>
        <w:ind w:left="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color w:val="000080"/>
          <w:sz w:val="32"/>
          <w:szCs w:val="32"/>
          <w:rtl w:val="0"/>
        </w:rPr>
        <w:t xml:space="preserve"> Integrante Demandante</w:t>
      </w:r>
    </w:p>
    <w:p w:rsidR="00000000" w:rsidDel="00000000" w:rsidP="00000000" w:rsidRDefault="00000000" w:rsidRPr="00000000" w14:paraId="00000046">
      <w:pPr>
        <w:shd w:fill="ffffff" w:val="clear"/>
        <w:spacing w:after="120" w:before="360" w:line="240" w:lineRule="auto"/>
        <w:ind w:left="567" w:firstLine="0"/>
        <w:jc w:val="both"/>
        <w:rPr>
          <w:rFonts w:ascii="Arial" w:cs="Arial" w:eastAsia="Arial" w:hAnsi="Arial"/>
          <w:i w:val="1"/>
          <w:color w:val="333333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rtl w:val="0"/>
        </w:rPr>
        <w:t xml:space="preserve">Informe os dados do servidor/magistrado que será o integrante demandante cuja responsabilidade será intermediar as tratativas para a implementação do Projeto, Ação ou Contratação de TI.  Informe o nome, matrícula, telefone e email.</w:t>
      </w:r>
    </w:p>
    <w:p w:rsidR="00000000" w:rsidDel="00000000" w:rsidP="00000000" w:rsidRDefault="00000000" w:rsidRPr="00000000" w14:paraId="00000047">
      <w:pPr>
        <w:pStyle w:val="Heading2"/>
        <w:numPr>
          <w:ilvl w:val="1"/>
          <w:numId w:val="2"/>
        </w:numPr>
        <w:shd w:fill="ffffff" w:val="clear"/>
        <w:spacing w:after="120" w:line="240" w:lineRule="auto"/>
        <w:ind w:left="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color w:val="000080"/>
          <w:sz w:val="32"/>
          <w:szCs w:val="32"/>
          <w:rtl w:val="0"/>
        </w:rPr>
        <w:t xml:space="preserve"> Estimativa Prévia de Custo</w:t>
      </w:r>
    </w:p>
    <w:p w:rsidR="00000000" w:rsidDel="00000000" w:rsidP="00000000" w:rsidRDefault="00000000" w:rsidRPr="00000000" w14:paraId="00000048">
      <w:pPr>
        <w:shd w:fill="ffffff" w:val="clear"/>
        <w:spacing w:after="120" w:before="200" w:line="276" w:lineRule="auto"/>
        <w:ind w:firstLine="454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sz w:val="22"/>
          <w:szCs w:val="22"/>
          <w:rtl w:val="0"/>
        </w:rPr>
        <w:t xml:space="preserve">  Informe, a partir de pesquisas prévias que podem ser realizadas pela internet de maneira geral, os custos estimados para a solução a ser implementada e, sendo possível,  a  classificação da despesa, ou seja, se a demanda é um CUSTEIO ou um INVESTIMENTO. Seguindo o conceito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120" w:before="200" w:line="276" w:lineRule="auto"/>
        <w:ind w:firstLine="454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0"/>
          <w:szCs w:val="20"/>
          <w:rtl w:val="0"/>
        </w:rPr>
        <w:t xml:space="preserve">Custeio -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0"/>
          <w:szCs w:val="20"/>
          <w:rtl w:val="0"/>
        </w:rPr>
        <w:t xml:space="preserve">Despesas de custeio de manutenção das atividades dos órgãos da administração pública.  Estão nesta categoria as despesas que não concorrem para ampliação dos serviços prestados pelo órgão, nem para a expansão das suas atividades No que se relaciona às despesas de TI, podemos citar aquisições de materiais de consumo, manutenção de licenças ou softwares já existentes, entre outras.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120" w:before="200" w:line="276" w:lineRule="auto"/>
        <w:ind w:firstLine="454"/>
        <w:jc w:val="both"/>
        <w:rPr>
          <w:rFonts w:ascii="Arial" w:cs="Arial" w:eastAsia="Arial" w:hAnsi="Arial"/>
          <w:i w:val="1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sz w:val="20"/>
          <w:szCs w:val="20"/>
          <w:rtl w:val="0"/>
        </w:rPr>
        <w:t xml:space="preserve">  Investimento - Estão nesta categoria as despesas que concorrem para ampliação dos serviços prestados pelo órgão e/ou para a expansão das suas atividades. No que se relaciona às despesas de TI, podemos citar aquisições de equipamentos, desenvolvimento de softwares, manutenção evolutiva de softwares, entre outras.</w:t>
      </w:r>
    </w:p>
    <w:p w:rsidR="00000000" w:rsidDel="00000000" w:rsidP="00000000" w:rsidRDefault="00000000" w:rsidRPr="00000000" w14:paraId="0000004B">
      <w:pPr>
        <w:shd w:fill="ffffff" w:val="clear"/>
        <w:spacing w:after="120" w:before="200" w:line="276" w:lineRule="auto"/>
        <w:ind w:firstLine="454"/>
        <w:jc w:val="both"/>
        <w:rPr>
          <w:rFonts w:ascii="Arial" w:cs="Arial" w:eastAsia="Arial" w:hAnsi="Arial"/>
          <w:i w:val="1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sz w:val="20"/>
          <w:szCs w:val="20"/>
          <w:rtl w:val="0"/>
        </w:rPr>
        <w:t xml:space="preserve">   No caso de não conseguir identificar a classificação acima, informe apenas os custos estimados da demanda de TI, se houver.</w:t>
      </w:r>
    </w:p>
    <w:p w:rsidR="00000000" w:rsidDel="00000000" w:rsidP="00000000" w:rsidRDefault="00000000" w:rsidRPr="00000000" w14:paraId="0000004C">
      <w:pPr>
        <w:shd w:fill="ffffff" w:val="clear"/>
        <w:spacing w:after="120" w:before="200" w:line="276" w:lineRule="auto"/>
        <w:ind w:firstLine="454"/>
        <w:jc w:val="both"/>
        <w:rPr>
          <w:rFonts w:ascii="Arial" w:cs="Arial" w:eastAsia="Arial" w:hAnsi="Arial"/>
          <w:i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keepLines w:val="0"/>
        <w:numPr>
          <w:ilvl w:val="0"/>
          <w:numId w:val="2"/>
        </w:numPr>
        <w:shd w:fill="ffffff" w:val="clear"/>
        <w:spacing w:before="240" w:line="240" w:lineRule="auto"/>
        <w:ind w:left="432"/>
        <w:jc w:val="both"/>
      </w:pPr>
      <w:r w:rsidDel="00000000" w:rsidR="00000000" w:rsidRPr="00000000">
        <w:rPr>
          <w:rFonts w:ascii="Arial" w:cs="Arial" w:eastAsia="Arial" w:hAnsi="Arial"/>
          <w:b w:val="0"/>
          <w:color w:val="05377a"/>
          <w:sz w:val="36"/>
          <w:szCs w:val="36"/>
          <w:rtl w:val="0"/>
        </w:rPr>
        <w:t xml:space="preserve">ANEXOS</w:t>
      </w:r>
    </w:p>
    <w:p w:rsidR="00000000" w:rsidDel="00000000" w:rsidP="00000000" w:rsidRDefault="00000000" w:rsidRPr="00000000" w14:paraId="0000004E">
      <w:pPr>
        <w:shd w:fill="ffffff" w:val="clear"/>
        <w:spacing w:after="120" w:before="140" w:line="240" w:lineRule="auto"/>
        <w:ind w:left="624" w:firstLine="0"/>
        <w:jc w:val="both"/>
        <w:rPr>
          <w:rFonts w:ascii="Arial" w:cs="Arial" w:eastAsia="Arial" w:hAnsi="Arial"/>
          <w:i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sz w:val="22"/>
          <w:szCs w:val="22"/>
          <w:rtl w:val="0"/>
        </w:rPr>
        <w:t xml:space="preserve">Informe ou anexe  documentos utilizados para o embasamento da demanda.    Pode ser informado endereço eletrônico e/ou nº e processo administrativo.</w:t>
      </w:r>
    </w:p>
    <w:p w:rsidR="00000000" w:rsidDel="00000000" w:rsidP="00000000" w:rsidRDefault="00000000" w:rsidRPr="00000000" w14:paraId="0000004F">
      <w:pPr>
        <w:shd w:fill="ffffff" w:val="clear"/>
        <w:spacing w:after="120" w:before="140" w:line="240" w:lineRule="auto"/>
        <w:ind w:left="624" w:firstLine="0"/>
        <w:jc w:val="both"/>
        <w:rPr>
          <w:rFonts w:ascii="Arial" w:cs="Arial" w:eastAsia="Arial" w:hAnsi="Arial"/>
          <w:i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00" w:line="276" w:lineRule="auto"/>
        <w:ind w:firstLine="357"/>
        <w:jc w:val="both"/>
        <w:rPr>
          <w:rFonts w:ascii="Arial" w:cs="Arial" w:eastAsia="Arial" w:hAnsi="Arial"/>
          <w:i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00" w:line="276" w:lineRule="auto"/>
        <w:ind w:firstLine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acordo, encaminhe-se à Presidência</w:t>
      </w:r>
    </w:p>
    <w:p w:rsidR="00000000" w:rsidDel="00000000" w:rsidP="00000000" w:rsidRDefault="00000000" w:rsidRPr="00000000" w14:paraId="00000052">
      <w:pPr>
        <w:spacing w:after="200" w:line="276" w:lineRule="auto"/>
        <w:ind w:firstLine="357"/>
        <w:jc w:val="right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Em: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dd / mm / aaaa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0" w:line="276" w:lineRule="auto"/>
        <w:ind w:firstLine="357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  </w:t>
      </w:r>
    </w:p>
    <w:p w:rsidR="00000000" w:rsidDel="00000000" w:rsidP="00000000" w:rsidRDefault="00000000" w:rsidRPr="00000000" w14:paraId="00000055">
      <w:pPr>
        <w:widowControl w:val="0"/>
        <w:shd w:fill="ffffff" w:val="clear"/>
        <w:spacing w:after="0" w:line="240" w:lineRule="auto"/>
        <w:jc w:val="center"/>
        <w:rPr>
          <w:rFonts w:ascii="Arial" w:cs="Arial" w:eastAsia="Arial" w:hAnsi="Arial"/>
          <w:i w:val="1"/>
          <w:color w:val="333333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highlight w:val="white"/>
          <w:rtl w:val="0"/>
        </w:rPr>
        <w:t xml:space="preserve">  Titular da Unidade Demandante</w:t>
      </w:r>
    </w:p>
    <w:p w:rsidR="00000000" w:rsidDel="00000000" w:rsidP="00000000" w:rsidRDefault="00000000" w:rsidRPr="00000000" w14:paraId="00000056">
      <w:pPr>
        <w:rPr>
          <w:u w:val="single"/>
        </w:rPr>
      </w:pPr>
      <w:bookmarkStart w:colFirst="0" w:colLast="0" w:name="_hugtiqgjsy8c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708" w:footer="29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Noto Sans Symbol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35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e75b5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e75b5"/>
        <w:sz w:val="20"/>
        <w:szCs w:val="20"/>
        <w:u w:val="none"/>
        <w:shd w:fill="auto" w:val="clear"/>
        <w:vertAlign w:val="baseline"/>
        <w:rtl w:val="0"/>
      </w:rPr>
      <w:t xml:space="preserve">COMPANHIA DE PROCESSAMENTO DE DADOS DA PARAÍBA </w:t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35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e75b5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e75b5"/>
        <w:sz w:val="20"/>
        <w:szCs w:val="20"/>
        <w:u w:val="none"/>
        <w:shd w:fill="auto" w:val="clear"/>
        <w:vertAlign w:val="baseline"/>
        <w:rtl w:val="0"/>
      </w:rPr>
      <w:t xml:space="preserve">CNPJ 09.189.499/0001-00 - Rua Barão do Triunfo, 340, Varadouro – João Pessoa – PB – CEP: 58.010-400 – Fone: (83) 3208.4450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604.5pt;height:855.0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604.5pt;height:855.0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604.5pt;height:855.0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87" w:hanging="360.0000000000001"/>
      </w:pPr>
      <w:rPr>
        <w:b w:val="0"/>
        <w:color w:val="666666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right"/>
      <w:pPr>
        <w:ind w:left="432" w:hanging="432"/>
      </w:pPr>
      <w:rPr>
        <w:rFonts w:ascii="Arial" w:cs="Arial" w:eastAsia="Arial" w:hAnsi="Arial"/>
        <w:b w:val="0"/>
        <w:color w:val="05377a"/>
        <w:sz w:val="36"/>
        <w:szCs w:val="36"/>
      </w:rPr>
    </w:lvl>
    <w:lvl w:ilvl="1">
      <w:start w:val="1"/>
      <w:numFmt w:val="decimal"/>
      <w:lvlText w:val="%1.%2."/>
      <w:lvlJc w:val="right"/>
      <w:pPr>
        <w:ind w:left="576" w:hanging="576"/>
      </w:pPr>
      <w:rPr>
        <w:color w:val="05377a"/>
        <w:sz w:val="28"/>
        <w:szCs w:val="28"/>
      </w:rPr>
    </w:lvl>
    <w:lvl w:ilvl="2">
      <w:start w:val="1"/>
      <w:numFmt w:val="decimal"/>
      <w:lvlText w:val="%1.%2.%3."/>
      <w:lvlJc w:val="right"/>
      <w:pPr>
        <w:ind w:left="720" w:hanging="720"/>
      </w:pPr>
      <w:rPr/>
    </w:lvl>
    <w:lvl w:ilvl="3">
      <w:start w:val="1"/>
      <w:numFmt w:val="decimal"/>
      <w:lvlText w:val="%1.%2.%3.%4."/>
      <w:lvlJc w:val="right"/>
      <w:pPr>
        <w:ind w:left="864" w:hanging="864"/>
      </w:pPr>
      <w:rPr/>
    </w:lvl>
    <w:lvl w:ilvl="4">
      <w:start w:val="1"/>
      <w:numFmt w:val="decimal"/>
      <w:lvlText w:val="%1.%2.%3.%4.%5."/>
      <w:lvlJc w:val="right"/>
      <w:pPr>
        <w:ind w:left="1008" w:hanging="1008"/>
      </w:pPr>
      <w:rPr/>
    </w:lvl>
    <w:lvl w:ilvl="5">
      <w:start w:val="1"/>
      <w:numFmt w:val="decimal"/>
      <w:lvlText w:val="%1.%2.%3.%4.%5.%6."/>
      <w:lvlJc w:val="right"/>
      <w:pPr>
        <w:ind w:left="1152" w:hanging="1152"/>
      </w:pPr>
      <w:rPr/>
    </w:lvl>
    <w:lvl w:ilvl="6">
      <w:start w:val="1"/>
      <w:numFmt w:val="decimal"/>
      <w:lvlText w:val="%1.%2.%3.%4.%5.%6.%7."/>
      <w:lvlJc w:val="right"/>
      <w:pPr>
        <w:ind w:left="1296" w:hanging="1296"/>
      </w:pPr>
      <w:rPr/>
    </w:lvl>
    <w:lvl w:ilvl="7">
      <w:start w:val="1"/>
      <w:numFmt w:val="decimal"/>
      <w:lvlText w:val="%1.%2.%3.%4.%5.%6.%7.%8."/>
      <w:lvlJc w:val="right"/>
      <w:pPr>
        <w:ind w:left="1440" w:hanging="1440"/>
      </w:pPr>
      <w:rPr/>
    </w:lvl>
    <w:lvl w:ilvl="8">
      <w:start w:val="1"/>
      <w:numFmt w:val="decimal"/>
      <w:lvlText w:val="%1.%2.%3.%4.%5.%6.%7.%8.%9."/>
      <w:lvlJc w:val="righ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